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1E" w:rsidRDefault="00CC3A1A" w:rsidP="00105C1E">
      <w:pPr>
        <w:jc w:val="center"/>
        <w:rPr>
          <w:b/>
          <w:szCs w:val="28"/>
          <w:lang w:val="kk-KZ"/>
        </w:rPr>
      </w:pPr>
      <w:r w:rsidRPr="00900A74">
        <w:rPr>
          <w:b/>
          <w:szCs w:val="28"/>
          <w:lang w:val="kk-KZ"/>
        </w:rPr>
        <w:t>«</w:t>
      </w:r>
      <w:r w:rsidR="00105C1E" w:rsidRPr="00105C1E">
        <w:rPr>
          <w:b/>
          <w:szCs w:val="28"/>
          <w:lang w:val="kk-KZ"/>
        </w:rPr>
        <w:t xml:space="preserve">Өнім мен өңдеу процестері сапасын басқарудың </w:t>
      </w:r>
    </w:p>
    <w:p w:rsidR="00CC3A1A" w:rsidRPr="00900A74" w:rsidRDefault="00105C1E" w:rsidP="00105C1E">
      <w:pPr>
        <w:jc w:val="center"/>
        <w:rPr>
          <w:b/>
          <w:szCs w:val="28"/>
          <w:lang w:val="kk-KZ"/>
        </w:rPr>
      </w:pPr>
      <w:r w:rsidRPr="00105C1E">
        <w:rPr>
          <w:b/>
          <w:szCs w:val="28"/>
          <w:lang w:val="kk-KZ"/>
        </w:rPr>
        <w:t>статистикалық әдістері</w:t>
      </w:r>
      <w:r w:rsidR="00CC3A1A" w:rsidRPr="00900A74">
        <w:rPr>
          <w:b/>
          <w:szCs w:val="28"/>
          <w:lang w:val="kk-KZ"/>
        </w:rPr>
        <w:t>»</w:t>
      </w:r>
      <w:r>
        <w:rPr>
          <w:b/>
          <w:szCs w:val="28"/>
          <w:lang w:val="kk-KZ"/>
        </w:rPr>
        <w:t xml:space="preserve"> </w:t>
      </w:r>
      <w:r w:rsidR="00777387" w:rsidRPr="00105C1E">
        <w:rPr>
          <w:szCs w:val="28"/>
          <w:lang w:val="kk-KZ"/>
        </w:rPr>
        <w:t>пәні бойынша</w:t>
      </w:r>
    </w:p>
    <w:p w:rsidR="00105C1E" w:rsidRDefault="00105C1E" w:rsidP="00CC3A1A">
      <w:pPr>
        <w:ind w:left="567" w:firstLine="142"/>
        <w:jc w:val="center"/>
        <w:rPr>
          <w:b/>
          <w:szCs w:val="28"/>
          <w:lang w:val="kk-KZ"/>
        </w:rPr>
      </w:pPr>
    </w:p>
    <w:p w:rsidR="00CC3A1A" w:rsidRPr="00900A74" w:rsidRDefault="00105C1E" w:rsidP="00CC3A1A">
      <w:pPr>
        <w:ind w:left="567" w:firstLine="142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Білім алушының</w:t>
      </w:r>
      <w:r w:rsidR="00CC3A1A" w:rsidRPr="00900A74">
        <w:rPr>
          <w:b/>
          <w:szCs w:val="28"/>
          <w:lang w:val="kk-KZ"/>
        </w:rPr>
        <w:t xml:space="preserve"> </w:t>
      </w:r>
      <w:r w:rsidRPr="00900A74">
        <w:rPr>
          <w:b/>
          <w:szCs w:val="28"/>
          <w:lang w:val="kk-KZ"/>
        </w:rPr>
        <w:t>өзіндік жұмыстары</w:t>
      </w:r>
    </w:p>
    <w:p w:rsidR="00CC3A1A" w:rsidRPr="00900A74" w:rsidRDefault="00CC3A1A" w:rsidP="00CC3A1A">
      <w:pPr>
        <w:ind w:left="567"/>
        <w:jc w:val="both"/>
        <w:rPr>
          <w:b/>
          <w:szCs w:val="28"/>
          <w:lang w:val="kk-KZ"/>
        </w:rPr>
      </w:pPr>
    </w:p>
    <w:p w:rsidR="00CC3A1A" w:rsidRPr="00900A74" w:rsidRDefault="00CC3A1A" w:rsidP="00CC3A1A">
      <w:pPr>
        <w:pStyle w:val="3"/>
        <w:ind w:firstLine="720"/>
        <w:rPr>
          <w:rFonts w:ascii="Times New Roman" w:hAnsi="Times New Roman"/>
          <w:szCs w:val="28"/>
          <w:lang w:val="kk-KZ"/>
        </w:rPr>
      </w:pPr>
      <w:r w:rsidRPr="00900A74">
        <w:rPr>
          <w:rFonts w:ascii="Times New Roman" w:hAnsi="Times New Roman"/>
          <w:szCs w:val="28"/>
          <w:lang w:val="kk-KZ"/>
        </w:rPr>
        <w:t xml:space="preserve">1. </w:t>
      </w:r>
      <w:r w:rsidR="00105C1E" w:rsidRPr="00105C1E">
        <w:rPr>
          <w:szCs w:val="28"/>
          <w:lang w:val="kk-KZ"/>
        </w:rPr>
        <w:t>Білім алушының</w:t>
      </w:r>
      <w:r w:rsidRPr="00900A74">
        <w:rPr>
          <w:rFonts w:ascii="Times New Roman" w:hAnsi="Times New Roman"/>
          <w:szCs w:val="28"/>
          <w:lang w:val="kk-KZ"/>
        </w:rPr>
        <w:t xml:space="preserve"> өзіндік жұмысың ұйымдастыру жөніндегі әдістемелік нұсқаулар</w:t>
      </w:r>
    </w:p>
    <w:p w:rsidR="00CC3A1A" w:rsidRPr="00900A74" w:rsidRDefault="00CC3A1A" w:rsidP="00CC3A1A">
      <w:pPr>
        <w:ind w:firstLine="720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Өзіндік жұмысын орындау кезінде </w:t>
      </w:r>
      <w:r w:rsidR="00105C1E" w:rsidRPr="00105C1E">
        <w:rPr>
          <w:szCs w:val="28"/>
          <w:lang w:val="kk-KZ"/>
        </w:rPr>
        <w:t>білім алушы</w:t>
      </w:r>
      <w:r w:rsidRPr="00900A74">
        <w:rPr>
          <w:szCs w:val="28"/>
          <w:lang w:val="kk-KZ"/>
        </w:rPr>
        <w:t xml:space="preserve"> нақты тақырып б</w:t>
      </w:r>
      <w:r w:rsidR="00900A74" w:rsidRPr="00900A74">
        <w:rPr>
          <w:szCs w:val="28"/>
          <w:lang w:val="kk-KZ"/>
        </w:rPr>
        <w:t>ойынша ұсынылған әдебиеттерді қо</w:t>
      </w:r>
      <w:r w:rsidRPr="00900A74">
        <w:rPr>
          <w:szCs w:val="28"/>
          <w:lang w:val="kk-KZ"/>
        </w:rPr>
        <w:t xml:space="preserve">лданады, материалды өз бетімен игереді, зерделеген материалдың қысқаша мазмұнын дәптерге түсіреді. </w:t>
      </w:r>
      <w:r w:rsidR="00105C1E">
        <w:rPr>
          <w:szCs w:val="28"/>
          <w:lang w:val="kk-KZ"/>
        </w:rPr>
        <w:t>Б</w:t>
      </w:r>
      <w:r w:rsidR="00900A74" w:rsidRPr="00900A74">
        <w:rPr>
          <w:szCs w:val="28"/>
          <w:lang w:val="kk-KZ"/>
        </w:rPr>
        <w:t>Ө</w:t>
      </w:r>
      <w:r w:rsidRPr="00900A74">
        <w:rPr>
          <w:szCs w:val="28"/>
          <w:lang w:val="kk-KZ"/>
        </w:rPr>
        <w:t>Ж сабағында студент жазбаларын оқытушыға көрсетеді, ал оқытушы оны бағалайды.</w:t>
      </w:r>
      <w:bookmarkStart w:id="0" w:name="_GoBack"/>
      <w:bookmarkEnd w:id="0"/>
    </w:p>
    <w:p w:rsidR="00CC3A1A" w:rsidRPr="00900A74" w:rsidRDefault="00CC3A1A" w:rsidP="00CC3A1A">
      <w:pPr>
        <w:ind w:firstLine="720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>2 Рефераттар тақырыптарының тізімі немесе студенттердің білімін бақылау үшін арналған бақылау сұрақтары және т.б.</w:t>
      </w:r>
    </w:p>
    <w:p w:rsidR="00CC3A1A" w:rsidRPr="00900A74" w:rsidRDefault="00CC3A1A" w:rsidP="00CC3A1A">
      <w:pPr>
        <w:ind w:firstLine="567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ab/>
      </w:r>
    </w:p>
    <w:p w:rsidR="00CC3A1A" w:rsidRPr="00105C1E" w:rsidRDefault="00105C1E" w:rsidP="00CC3A1A">
      <w:pPr>
        <w:ind w:firstLine="720"/>
        <w:jc w:val="both"/>
        <w:rPr>
          <w:b/>
          <w:szCs w:val="28"/>
          <w:lang w:val="kk-KZ"/>
        </w:rPr>
      </w:pPr>
      <w:r w:rsidRPr="00105C1E">
        <w:rPr>
          <w:b/>
          <w:szCs w:val="28"/>
          <w:lang w:val="kk-KZ"/>
        </w:rPr>
        <w:t>Ө</w:t>
      </w:r>
      <w:r w:rsidRPr="00105C1E">
        <w:rPr>
          <w:b/>
          <w:szCs w:val="28"/>
          <w:lang w:val="kk-KZ"/>
        </w:rPr>
        <w:t>зіндік жұмыстар</w:t>
      </w:r>
      <w:r w:rsidRPr="00105C1E">
        <w:rPr>
          <w:b/>
          <w:szCs w:val="28"/>
          <w:lang w:val="kk-KZ"/>
        </w:rPr>
        <w:t xml:space="preserve"> тақырыптары: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1 Сапаны бақылаудың статистикалық әдістері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2 Шашырау (үлестірілу) гистограммалары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3 Шашырау диаграммалары 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4 Сапаны басқару жөнінде АҚШ тәжірибесі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rPr>
          <w:szCs w:val="28"/>
          <w:lang w:val="kk-KZ"/>
        </w:rPr>
      </w:pPr>
      <w:r w:rsidRPr="00900A74">
        <w:rPr>
          <w:szCs w:val="28"/>
          <w:lang w:val="kk-KZ"/>
        </w:rPr>
        <w:t>5 Сапаны басқару жөнінде Жапонияның тәжірибесі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 xml:space="preserve">6 Сапаны басқару жөнінде Еуропалық тәжірибе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</w:rPr>
      </w:pPr>
      <w:r w:rsidRPr="00900A74">
        <w:rPr>
          <w:szCs w:val="28"/>
          <w:lang w:val="kk-KZ"/>
        </w:rPr>
        <w:t>7</w:t>
      </w:r>
      <w:r w:rsidRPr="00900A74">
        <w:rPr>
          <w:szCs w:val="28"/>
        </w:rPr>
        <w:t xml:space="preserve"> </w:t>
      </w:r>
      <w:r w:rsidRPr="00900A74">
        <w:rPr>
          <w:szCs w:val="28"/>
          <w:lang w:val="kk-KZ"/>
        </w:rPr>
        <w:t xml:space="preserve">Сапаны жаппай басқару </w:t>
      </w:r>
      <w:r w:rsidRPr="00900A74">
        <w:rPr>
          <w:szCs w:val="28"/>
        </w:rPr>
        <w:t>(</w:t>
      </w:r>
      <w:r w:rsidRPr="00900A74">
        <w:rPr>
          <w:szCs w:val="28"/>
          <w:lang w:val="en-US"/>
        </w:rPr>
        <w:t>TQM</w:t>
      </w:r>
      <w:r w:rsidRPr="00900A74">
        <w:rPr>
          <w:szCs w:val="28"/>
        </w:rPr>
        <w:t>)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b/>
          <w:szCs w:val="28"/>
        </w:rPr>
      </w:pPr>
      <w:r w:rsidRPr="00900A74">
        <w:rPr>
          <w:szCs w:val="28"/>
          <w:lang w:val="kk-KZ"/>
        </w:rPr>
        <w:t>8</w:t>
      </w:r>
      <w:r w:rsidRPr="00900A74">
        <w:rPr>
          <w:szCs w:val="28"/>
        </w:rPr>
        <w:t xml:space="preserve"> </w:t>
      </w:r>
      <w:proofErr w:type="spellStart"/>
      <w:r w:rsidRPr="00900A74">
        <w:rPr>
          <w:color w:val="000000"/>
          <w:szCs w:val="28"/>
        </w:rPr>
        <w:t>Корреляци</w:t>
      </w:r>
      <w:proofErr w:type="spellEnd"/>
      <w:r w:rsidRPr="00900A74">
        <w:rPr>
          <w:color w:val="000000"/>
          <w:szCs w:val="28"/>
          <w:lang w:val="kk-KZ"/>
        </w:rPr>
        <w:t>ялық</w:t>
      </w:r>
      <w:r w:rsidRPr="00900A74">
        <w:rPr>
          <w:color w:val="000000"/>
          <w:szCs w:val="28"/>
        </w:rPr>
        <w:t xml:space="preserve"> анализ</w:t>
      </w:r>
      <w:r w:rsidRPr="00900A74">
        <w:rPr>
          <w:szCs w:val="28"/>
        </w:rPr>
        <w:tab/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</w:rPr>
      </w:pPr>
      <w:r w:rsidRPr="00900A74">
        <w:rPr>
          <w:szCs w:val="28"/>
          <w:lang w:val="kk-KZ"/>
        </w:rPr>
        <w:t>9</w:t>
      </w:r>
      <w:r w:rsidRPr="00900A74">
        <w:rPr>
          <w:szCs w:val="28"/>
        </w:rPr>
        <w:t xml:space="preserve"> </w:t>
      </w:r>
      <w:proofErr w:type="spellStart"/>
      <w:r w:rsidRPr="00900A74">
        <w:rPr>
          <w:szCs w:val="28"/>
        </w:rPr>
        <w:t>Регресси</w:t>
      </w:r>
      <w:proofErr w:type="spellEnd"/>
      <w:r w:rsidRPr="00900A74">
        <w:rPr>
          <w:szCs w:val="28"/>
          <w:lang w:val="kk-KZ"/>
        </w:rPr>
        <w:t>ялық</w:t>
      </w:r>
      <w:r w:rsidRPr="00900A74">
        <w:rPr>
          <w:szCs w:val="28"/>
        </w:rPr>
        <w:t xml:space="preserve"> анализ 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>10</w:t>
      </w:r>
      <w:r w:rsidRPr="00900A74">
        <w:rPr>
          <w:szCs w:val="28"/>
        </w:rPr>
        <w:t xml:space="preserve"> </w:t>
      </w:r>
      <w:r w:rsidRPr="00900A74">
        <w:rPr>
          <w:szCs w:val="28"/>
          <w:lang w:val="kk-KZ"/>
        </w:rPr>
        <w:t>Г</w:t>
      </w:r>
      <w:proofErr w:type="spellStart"/>
      <w:r w:rsidRPr="00900A74">
        <w:rPr>
          <w:szCs w:val="28"/>
        </w:rPr>
        <w:t>истограмм</w:t>
      </w:r>
      <w:proofErr w:type="spellEnd"/>
      <w:r w:rsidRPr="00900A74">
        <w:rPr>
          <w:szCs w:val="28"/>
          <w:lang w:val="kk-KZ"/>
        </w:rPr>
        <w:t>алардың типтері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>11 Сапа басқару әдістерін дамыту жолдары.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>12 Қалыпты үлестірілу және оның сипаттамалары</w:t>
      </w:r>
    </w:p>
    <w:p w:rsidR="00CC3A1A" w:rsidRPr="00900A74" w:rsidRDefault="00CC3A1A" w:rsidP="00CC3A1A">
      <w:pPr>
        <w:tabs>
          <w:tab w:val="left" w:pos="9072"/>
          <w:tab w:val="left" w:pos="9356"/>
        </w:tabs>
        <w:ind w:right="282"/>
        <w:jc w:val="both"/>
        <w:rPr>
          <w:szCs w:val="28"/>
          <w:lang w:val="kk-KZ"/>
        </w:rPr>
      </w:pPr>
      <w:r w:rsidRPr="00900A74">
        <w:rPr>
          <w:szCs w:val="28"/>
          <w:lang w:val="kk-KZ"/>
        </w:rPr>
        <w:t>13 Альтернативалық сипаты бойынша статистикалық қабылдау бақылауы</w:t>
      </w:r>
    </w:p>
    <w:p w:rsidR="0069559E" w:rsidRPr="00900A74" w:rsidRDefault="0069559E">
      <w:pPr>
        <w:rPr>
          <w:szCs w:val="28"/>
          <w:lang w:val="kk-KZ"/>
        </w:rPr>
      </w:pPr>
    </w:p>
    <w:p w:rsidR="00900A74" w:rsidRPr="00900A74" w:rsidRDefault="00900A74">
      <w:pPr>
        <w:rPr>
          <w:b/>
          <w:szCs w:val="28"/>
          <w:lang w:val="kk-KZ"/>
        </w:rPr>
      </w:pPr>
      <w:r w:rsidRPr="00900A74">
        <w:rPr>
          <w:b/>
          <w:szCs w:val="28"/>
          <w:lang w:val="kk-KZ"/>
        </w:rPr>
        <w:t>Қолданылатын әдебиеттер: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1    </w:t>
      </w:r>
      <w:proofErr w:type="spellStart"/>
      <w:r w:rsidRPr="00900A74">
        <w:rPr>
          <w:szCs w:val="28"/>
        </w:rPr>
        <w:t>Исикава</w:t>
      </w:r>
      <w:proofErr w:type="spellEnd"/>
      <w:r w:rsidRPr="00900A74">
        <w:rPr>
          <w:szCs w:val="28"/>
        </w:rPr>
        <w:t xml:space="preserve"> К. Японские методы управления качеством: Сокр. Пер. с англ. – М.: Экономика, 1998.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2 </w:t>
      </w:r>
      <w:proofErr w:type="spellStart"/>
      <w:r w:rsidRPr="00900A74">
        <w:rPr>
          <w:szCs w:val="28"/>
        </w:rPr>
        <w:t>Ноулер</w:t>
      </w:r>
      <w:proofErr w:type="spellEnd"/>
      <w:r w:rsidRPr="00900A74">
        <w:rPr>
          <w:szCs w:val="28"/>
        </w:rPr>
        <w:t xml:space="preserve"> Л. Статистические методы контроля качества продукции. Пер. с англ. – 2-е русск. изд. М.: </w:t>
      </w:r>
      <w:proofErr w:type="spellStart"/>
      <w:r w:rsidRPr="00900A74">
        <w:rPr>
          <w:szCs w:val="28"/>
        </w:rPr>
        <w:t>Издат</w:t>
      </w:r>
      <w:proofErr w:type="spellEnd"/>
      <w:r w:rsidRPr="00900A74">
        <w:rPr>
          <w:szCs w:val="28"/>
        </w:rPr>
        <w:t>-во стандартов, 1989.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3 </w:t>
      </w:r>
      <w:proofErr w:type="spellStart"/>
      <w:r w:rsidRPr="00900A74">
        <w:rPr>
          <w:szCs w:val="28"/>
        </w:rPr>
        <w:t>Окрепилов</w:t>
      </w:r>
      <w:proofErr w:type="spellEnd"/>
      <w:r w:rsidRPr="00900A74">
        <w:rPr>
          <w:szCs w:val="28"/>
        </w:rPr>
        <w:t xml:space="preserve"> В.В., Швец В.Е., Рубцов Ю.Н. Служба управления качеством продукции. Л.: </w:t>
      </w:r>
      <w:proofErr w:type="spellStart"/>
      <w:r w:rsidRPr="00900A74">
        <w:rPr>
          <w:szCs w:val="28"/>
        </w:rPr>
        <w:t>Лениздат</w:t>
      </w:r>
      <w:proofErr w:type="spellEnd"/>
      <w:r w:rsidRPr="00900A74">
        <w:rPr>
          <w:szCs w:val="28"/>
        </w:rPr>
        <w:t>, 1990.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proofErr w:type="gramStart"/>
      <w:r w:rsidRPr="00900A74">
        <w:rPr>
          <w:szCs w:val="28"/>
        </w:rPr>
        <w:t>4  Статистические</w:t>
      </w:r>
      <w:proofErr w:type="gramEnd"/>
      <w:r w:rsidRPr="00900A74">
        <w:rPr>
          <w:szCs w:val="28"/>
        </w:rPr>
        <w:t xml:space="preserve"> методы повышения качества: Пер. С 78 с англ. / под ред. Х. </w:t>
      </w:r>
      <w:proofErr w:type="spellStart"/>
      <w:r w:rsidRPr="00900A74">
        <w:rPr>
          <w:szCs w:val="28"/>
        </w:rPr>
        <w:t>Кумэ</w:t>
      </w:r>
      <w:proofErr w:type="spellEnd"/>
      <w:r w:rsidRPr="00900A74">
        <w:rPr>
          <w:szCs w:val="28"/>
        </w:rPr>
        <w:t>. – М.: Финансы и статистика, 1990. – 304 с.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 5 </w:t>
      </w:r>
      <w:r w:rsidRPr="00900A74">
        <w:rPr>
          <w:szCs w:val="28"/>
          <w:lang w:val="kk-KZ"/>
        </w:rPr>
        <w:t>Сергеев А.Г., Крохин В.В. Метрология: Учебное пособие для вузов. – М.: Лотос, 2000. – 408 с.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6 </w:t>
      </w:r>
      <w:r w:rsidRPr="00900A74">
        <w:rPr>
          <w:szCs w:val="28"/>
          <w:lang w:val="kk-KZ"/>
        </w:rPr>
        <w:t>Абрамов В.А. Сертификация продукции и услуг. – М.: Изд-во «Ось-89», 2000. – 224 с.</w:t>
      </w:r>
    </w:p>
    <w:p w:rsidR="00900A74" w:rsidRPr="00900A74" w:rsidRDefault="00900A74" w:rsidP="00900A74">
      <w:pPr>
        <w:ind w:firstLine="34"/>
        <w:jc w:val="both"/>
        <w:rPr>
          <w:szCs w:val="28"/>
        </w:rPr>
      </w:pPr>
      <w:r w:rsidRPr="00900A74">
        <w:rPr>
          <w:szCs w:val="28"/>
        </w:rPr>
        <w:t xml:space="preserve">7 Федько В.П., </w:t>
      </w:r>
      <w:proofErr w:type="spellStart"/>
      <w:r w:rsidRPr="00900A74">
        <w:rPr>
          <w:szCs w:val="28"/>
        </w:rPr>
        <w:t>Альбеков</w:t>
      </w:r>
      <w:proofErr w:type="spellEnd"/>
      <w:r w:rsidRPr="00900A74">
        <w:rPr>
          <w:szCs w:val="28"/>
        </w:rPr>
        <w:t xml:space="preserve"> А.У. Маркировка и сертификация товаров и услуг: Учебное пособие. – Ростов/на Дону: Изд-во «Феникс», 1998. – 640 с.</w:t>
      </w:r>
    </w:p>
    <w:p w:rsidR="00900A74" w:rsidRPr="00900A74" w:rsidRDefault="00900A74" w:rsidP="00900A74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A74">
        <w:rPr>
          <w:rFonts w:ascii="Times New Roman" w:hAnsi="Times New Roman" w:cs="Times New Roman"/>
          <w:sz w:val="28"/>
          <w:szCs w:val="28"/>
        </w:rPr>
        <w:lastRenderedPageBreak/>
        <w:t xml:space="preserve">8 Красовский П.А., Ковалев А.И., </w:t>
      </w:r>
      <w:proofErr w:type="spellStart"/>
      <w:r w:rsidRPr="00900A74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900A74">
        <w:rPr>
          <w:rFonts w:ascii="Times New Roman" w:hAnsi="Times New Roman" w:cs="Times New Roman"/>
          <w:sz w:val="28"/>
          <w:szCs w:val="28"/>
        </w:rPr>
        <w:t xml:space="preserve"> С.Г. Товар и его экспертиза. – М.: Центр экономики и маркетинга, 1999. – 240  с.  </w:t>
      </w:r>
    </w:p>
    <w:p w:rsidR="00900A74" w:rsidRPr="00900A74" w:rsidRDefault="00900A74">
      <w:pPr>
        <w:rPr>
          <w:szCs w:val="28"/>
          <w:lang w:val="kk-KZ"/>
        </w:rPr>
      </w:pPr>
    </w:p>
    <w:sectPr w:rsidR="00900A74" w:rsidRPr="0090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1A"/>
    <w:rsid w:val="00105C1E"/>
    <w:rsid w:val="0069559E"/>
    <w:rsid w:val="00777387"/>
    <w:rsid w:val="00900A74"/>
    <w:rsid w:val="00CC3A1A"/>
    <w:rsid w:val="00D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D1CEF-1F74-419D-B881-D63C018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C3A1A"/>
    <w:pPr>
      <w:ind w:firstLine="567"/>
      <w:jc w:val="both"/>
    </w:pPr>
    <w:rPr>
      <w:rFonts w:ascii="Kz Times New Roman" w:hAnsi="Kz Times New Roman"/>
    </w:rPr>
  </w:style>
  <w:style w:type="character" w:customStyle="1" w:styleId="30">
    <w:name w:val="Основной текст с отступом 3 Знак"/>
    <w:basedOn w:val="a0"/>
    <w:link w:val="3"/>
    <w:rsid w:val="00CC3A1A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00A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00A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Данлыбаева Актолкын</cp:lastModifiedBy>
  <cp:revision>3</cp:revision>
  <cp:lastPrinted>2017-11-03T06:56:00Z</cp:lastPrinted>
  <dcterms:created xsi:type="dcterms:W3CDTF">2019-09-23T09:02:00Z</dcterms:created>
  <dcterms:modified xsi:type="dcterms:W3CDTF">2019-10-07T07:52:00Z</dcterms:modified>
</cp:coreProperties>
</file>